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1B" w:rsidRPr="0080551B" w:rsidRDefault="0080551B" w:rsidP="0080551B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0551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Форма 4.2.3 Информация о величинах тарифов на горячую воду (в открытых системах) </w:t>
      </w:r>
    </w:p>
    <w:tbl>
      <w:tblPr>
        <w:tblW w:w="6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176"/>
        <w:gridCol w:w="1094"/>
        <w:gridCol w:w="1052"/>
        <w:gridCol w:w="1094"/>
        <w:gridCol w:w="890"/>
        <w:gridCol w:w="842"/>
        <w:gridCol w:w="530"/>
        <w:gridCol w:w="764"/>
        <w:gridCol w:w="1061"/>
      </w:tblGrid>
      <w:tr w:rsidR="0080551B" w:rsidRPr="0080551B" w:rsidTr="0080551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дифференциации тарифа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руб./куб. 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 на тепловую энергию, 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потребление горячей воды, руб./куб.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 в компоненте на тепловую энергию, тыс. руб./Гкал/ч в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9"/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тарифа в случае утверждения нескольких тарифов.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действия тарифа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дифференциации тарифов по </w:t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территориальному признаку информация по ним указывается в отдельных строках.</w:t>
            </w: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источника тепловой энергии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потребителей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выбирается из перечня: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Организации-</w:t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перепродавцы;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Бюджетные организации;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Население;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Без дифференциации.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80551B" w:rsidRPr="0080551B" w:rsidTr="0080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вид теплоносителя. Значение выбирается из перечня: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вода;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пар;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пар, 1.2 - 2.5 кг/см2;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пар, 2.5 - 7 кг/см2;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пар, 7 - 13 кг/см2;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</w:t>
            </w:r>
            <w:proofErr w:type="gram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&gt;</w:t>
            </w:r>
            <w:proofErr w:type="gram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кг/см2;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острый и редуцированный пар;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горячая вода в системе централизованного теплоснабжения на горячее </w:t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водоснабжение;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прочее.</w:t>
            </w:r>
          </w:p>
        </w:tc>
      </w:tr>
      <w:tr w:rsidR="0080551B" w:rsidRPr="0080551B" w:rsidTr="0080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80551B" w:rsidRPr="0080551B" w:rsidTr="00805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4" w:anchor="dst103578" w:history="1">
              <w:r w:rsidRPr="0080551B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"Параметр дифференциации тарифов" указывается наименование поставщика в случае наличия дифференциации компонента 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двухставочного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тарифа на горячую воду по поставщикам.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утверждении 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двухставочного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тарифа </w:t>
            </w:r>
            <w:hyperlink r:id="rId5" w:anchor="dst103580" w:history="1">
              <w:r w:rsidRPr="0080551B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колонка</w:t>
              </w:r>
            </w:hyperlink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тариф" не заполняется.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утверждении 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одноставочного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тарифа колонки в </w:t>
            </w:r>
            <w:hyperlink r:id="rId6" w:anchor="dst103583" w:history="1">
              <w:r w:rsidRPr="0080551B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блоке</w:t>
              </w:r>
            </w:hyperlink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тариф" не заполняются.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разбивки тарифа на компоненты колонки </w:t>
            </w:r>
            <w:hyperlink r:id="rId7" w:anchor="dst103581" w:history="1">
              <w:r w:rsidRPr="0080551B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"Компонент на теплоноситель, руб./куб. м"</w:t>
              </w:r>
            </w:hyperlink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"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"http://www.consultant.ru/document/cons_doc_LAW_308165/2a5234c8310c38c560ec49d6854e09395dfd5ff8/" \l "dst103582" </w:instrText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80551B">
              <w:rPr>
                <w:rFonts w:ascii="Times New Roman" w:eastAsia="Times New Roman" w:hAnsi="Times New Roman" w:cs="Times New Roman"/>
                <w:color w:val="1A0DAB"/>
                <w:sz w:val="16"/>
                <w:szCs w:val="16"/>
                <w:u w:val="single"/>
                <w:lang w:eastAsia="ru-RU"/>
              </w:rPr>
              <w:t>Одноставочный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color w:val="1A0DAB"/>
                <w:sz w:val="16"/>
                <w:szCs w:val="16"/>
                <w:u w:val="single"/>
                <w:lang w:eastAsia="ru-RU"/>
              </w:rPr>
              <w:t xml:space="preserve"> компонент на тепловую энергию</w:t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/Гкал" не заполняются.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Даты начала и окончания действия тарифов указываются в виде "ДД.ММ.ГГГГ".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даты окончания действия тарифа в </w:t>
            </w:r>
            <w:hyperlink r:id="rId8" w:anchor="dst103588" w:history="1">
              <w:r w:rsidRPr="0080551B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"Дата окончания" указывается "Нет".</w:t>
            </w:r>
          </w:p>
          <w:p w:rsidR="0080551B" w:rsidRPr="0080551B" w:rsidRDefault="0080551B" w:rsidP="0080551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поставщикам информация по ним указывается в отдельных строках.</w:t>
            </w:r>
          </w:p>
        </w:tc>
      </w:tr>
      <w:bookmarkEnd w:id="0"/>
    </w:tbl>
    <w:p w:rsidR="00782A71" w:rsidRPr="0080551B" w:rsidRDefault="00782A71">
      <w:pPr>
        <w:rPr>
          <w:rFonts w:ascii="Times New Roman" w:hAnsi="Times New Roman" w:cs="Times New Roman"/>
          <w:sz w:val="20"/>
          <w:szCs w:val="20"/>
        </w:rPr>
      </w:pPr>
    </w:p>
    <w:sectPr w:rsidR="00782A71" w:rsidRPr="0080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6"/>
    <w:rsid w:val="00782A71"/>
    <w:rsid w:val="0080551B"/>
    <w:rsid w:val="00B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1FA7-817C-428A-941F-7FAFE5B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165/2a5234c8310c38c560ec49d6854e09395dfd5ff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165/2a5234c8310c38c560ec49d6854e09395dfd5ff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2a5234c8310c38c560ec49d6854e09395dfd5ff8/" TargetMode="External"/><Relationship Id="rId5" Type="http://schemas.openxmlformats.org/officeDocument/2006/relationships/hyperlink" Target="http://www.consultant.ru/document/cons_doc_LAW_308165/2a5234c8310c38c560ec49d6854e09395dfd5ff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8165/2a5234c8310c38c560ec49d6854e09395dfd5ff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cp:lastPrinted>2021-12-08T07:49:00Z</cp:lastPrinted>
  <dcterms:created xsi:type="dcterms:W3CDTF">2021-12-08T07:47:00Z</dcterms:created>
  <dcterms:modified xsi:type="dcterms:W3CDTF">2021-12-08T07:49:00Z</dcterms:modified>
</cp:coreProperties>
</file>