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52" w:rsidRPr="003463D5" w:rsidRDefault="00BE4B52" w:rsidP="00BE4B52">
      <w:pPr>
        <w:spacing w:before="210" w:after="0" w:line="360" w:lineRule="atLeast"/>
        <w:outlineLvl w:val="1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3463D5">
        <w:rPr>
          <w:rFonts w:ascii="Times New Roman" w:hAnsi="Times New Roman" w:cs="Times New Roman"/>
          <w:bCs/>
          <w:color w:val="000000"/>
          <w:kern w:val="36"/>
        </w:rPr>
        <w:t xml:space="preserve">Форма 4.2.2 Информация о величинах тарифов на теплоноситель, передачу тепловой энергии, теплоносителя </w:t>
      </w:r>
    </w:p>
    <w:tbl>
      <w:tblPr>
        <w:tblW w:w="9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1455"/>
        <w:gridCol w:w="1154"/>
        <w:gridCol w:w="1164"/>
        <w:gridCol w:w="748"/>
        <w:gridCol w:w="1126"/>
        <w:gridCol w:w="556"/>
        <w:gridCol w:w="803"/>
        <w:gridCol w:w="1455"/>
      </w:tblGrid>
      <w:tr w:rsidR="00C635F8" w:rsidRPr="00C635F8" w:rsidTr="00BE4B52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C635F8" w:rsidRPr="00C635F8" w:rsidTr="00BE4B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дифференциации тарифа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 руб./Гкал/ч/мес.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 руб./Гкал/ч/</w:t>
            </w:r>
            <w:proofErr w:type="spellStart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5F8" w:rsidRPr="00C635F8" w:rsidTr="00BE4B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тарифа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тарифа в случае утверждения нескольких тарифов.</w:t>
            </w: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C635F8" w:rsidRPr="00C635F8" w:rsidTr="00BE4B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действия тарифа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дифференциации тарифов по территориальному признаку информация по ним </w:t>
            </w: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указывается в отдельных строках.</w:t>
            </w:r>
          </w:p>
        </w:tc>
      </w:tr>
      <w:tr w:rsidR="00C635F8" w:rsidRPr="00C635F8" w:rsidTr="00BE4B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системы теплоснабжения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C635F8" w:rsidRPr="00C635F8" w:rsidTr="00BE4B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источника тепловой энергии</w:t>
            </w: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дифференциации тарифов по источникам тепловой энергии информация по ним указывается в отдельных строках.</w:t>
            </w:r>
          </w:p>
        </w:tc>
      </w:tr>
      <w:tr w:rsidR="00C635F8" w:rsidRPr="00C635F8" w:rsidTr="00BE4B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 подключения </w:t>
            </w:r>
            <w:proofErr w:type="spellStart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теплопотребляющей</w:t>
            </w:r>
            <w:proofErr w:type="spellEnd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к коллектору источника тепловой энергии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схема подключения </w:t>
            </w:r>
            <w:proofErr w:type="spellStart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теплопотребляющей</w:t>
            </w:r>
            <w:proofErr w:type="spellEnd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к коллектору источника тепловой энергии только для тарифов на тепловую энергию и за услуги по </w:t>
            </w: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поддержанию резервной мощности</w:t>
            </w: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выбирается из перечня: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 дифференциации;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 коллектору источника тепловой энергии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 тепловой сети без дополнительного преобразования на тепловых пунктах, эксплуатируемых теплоснабжающей организацией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 тепловой сети после тепловых пунктов (на тепловых пунктах), эксплуатируемых теплоснабжающей организацией</w:t>
            </w: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дифференциации тарифов по схемам подключения </w:t>
            </w:r>
            <w:proofErr w:type="spellStart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теплопотребляющей</w:t>
            </w:r>
            <w:proofErr w:type="spellEnd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к коллектору источника тепловой энергии информация по ним указывается в отдельных строках.</w:t>
            </w:r>
          </w:p>
        </w:tc>
      </w:tr>
      <w:tr w:rsidR="00C635F8" w:rsidRPr="00C635F8" w:rsidTr="00BE4B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потребителей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выбирается из перечня: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Организации-перепродавцы;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Бюджетные организации;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Население;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Прочие;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 дифференциации.</w:t>
            </w: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C635F8" w:rsidRPr="00C635F8" w:rsidTr="00BE4B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hyperlink r:id="rId4" w:anchor="dst103479" w:history="1">
              <w:r w:rsidRPr="00C635F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  <w:u w:val="single"/>
                  <w:lang w:eastAsia="ru-RU"/>
                </w:rPr>
                <w:t>колонке</w:t>
              </w:r>
            </w:hyperlink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"Параметр дифференциации тарифов" указывается вид теплоносителя.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выбирается из перечня: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вода;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пар;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отборный пар, 1.2 - 2.5 кг/см2;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отборный пар, 2.5 - 7 кг/см2;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отборный пар, 7 - 13 кг/см2;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отборный пар</w:t>
            </w:r>
            <w:proofErr w:type="gramStart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&gt;</w:t>
            </w:r>
            <w:proofErr w:type="gramEnd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кг/см2;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острый и редуцированный пар;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горячая вода в системе централизованного теплоснабжения на отопление;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горячая вода в системе централизованного теплоснабжения на горячее водоснабжение;</w:t>
            </w:r>
          </w:p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прочее.</w:t>
            </w: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утверждении </w:t>
            </w:r>
            <w:proofErr w:type="spellStart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двухставочного</w:t>
            </w:r>
            <w:proofErr w:type="spellEnd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 </w:t>
            </w:r>
            <w:hyperlink r:id="rId5" w:anchor="dst103481" w:history="1">
              <w:r w:rsidRPr="00C635F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  <w:u w:val="single"/>
                  <w:lang w:eastAsia="ru-RU"/>
                </w:rPr>
                <w:t>колонка</w:t>
              </w:r>
            </w:hyperlink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тариф" не заполняется.</w:t>
            </w: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утверждении </w:t>
            </w:r>
            <w:proofErr w:type="spellStart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одноставочного</w:t>
            </w:r>
            <w:proofErr w:type="spellEnd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 колонки в </w:t>
            </w:r>
            <w:hyperlink r:id="rId6" w:anchor="dst103483" w:history="1">
              <w:r w:rsidRPr="00C635F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  <w:u w:val="single"/>
                  <w:lang w:eastAsia="ru-RU"/>
                </w:rPr>
                <w:t>блоке</w:t>
              </w:r>
            </w:hyperlink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тариф" не заполняются.</w:t>
            </w: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начала и окончания действия тарифов указываются в виде </w:t>
            </w: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"ДД.ММ.ГГГГ".</w:t>
            </w: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отсутствия даты окончания действия тарифа в </w:t>
            </w:r>
            <w:hyperlink r:id="rId7" w:anchor="dst103488" w:history="1">
              <w:r w:rsidRPr="00C635F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  <w:u w:val="single"/>
                  <w:lang w:eastAsia="ru-RU"/>
                </w:rPr>
                <w:t>колонке</w:t>
              </w:r>
            </w:hyperlink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"Дата окончания" указывается "Нет".</w:t>
            </w: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в </w:t>
            </w:r>
            <w:hyperlink r:id="rId8" w:anchor="dst103486" w:history="1">
              <w:r w:rsidRPr="00C635F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  <w:u w:val="single"/>
                  <w:lang w:eastAsia="ru-RU"/>
                </w:rPr>
                <w:t>колонке</w:t>
              </w:r>
            </w:hyperlink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"Ставка за содержание тепловой мощности, тыс. руб./Гкал/ч/</w:t>
            </w:r>
            <w:proofErr w:type="spellStart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указывается только для тарифа по поддержанию резервной мощности.</w:t>
            </w: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  <w:tr w:rsidR="00C635F8" w:rsidRPr="00C635F8" w:rsidTr="00BE4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5F8" w:rsidRPr="00C635F8" w:rsidRDefault="00C635F8" w:rsidP="00C6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35F8" w:rsidRPr="00C635F8" w:rsidRDefault="00C635F8" w:rsidP="00C635F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</w:tbl>
    <w:p w:rsidR="00506B18" w:rsidRPr="00C635F8" w:rsidRDefault="00506B18" w:rsidP="00C635F8">
      <w:pPr>
        <w:spacing w:before="210" w:after="0" w:line="360" w:lineRule="atLeast"/>
        <w:rPr>
          <w:rFonts w:ascii="Times New Roman" w:hAnsi="Times New Roman" w:cs="Times New Roman"/>
          <w:sz w:val="20"/>
          <w:szCs w:val="20"/>
        </w:rPr>
      </w:pPr>
    </w:p>
    <w:sectPr w:rsidR="00506B18" w:rsidRPr="00C6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E2"/>
    <w:rsid w:val="002A78E2"/>
    <w:rsid w:val="00506B18"/>
    <w:rsid w:val="00612326"/>
    <w:rsid w:val="00BE4B52"/>
    <w:rsid w:val="00C6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BE2CA-65A6-45F5-9AA0-5788B541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165/dd9379bea9c4b795e509d9a97140dc49d2cdd71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8165/dd9379bea9c4b795e509d9a97140dc49d2cdd71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165/dd9379bea9c4b795e509d9a97140dc49d2cdd71b/" TargetMode="External"/><Relationship Id="rId5" Type="http://schemas.openxmlformats.org/officeDocument/2006/relationships/hyperlink" Target="http://www.consultant.ru/document/cons_doc_LAW_308165/dd9379bea9c4b795e509d9a97140dc49d2cdd71b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08165/dd9379bea9c4b795e509d9a97140dc49d2cdd71b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3</cp:revision>
  <cp:lastPrinted>2021-12-08T07:43:00Z</cp:lastPrinted>
  <dcterms:created xsi:type="dcterms:W3CDTF">2021-12-08T07:34:00Z</dcterms:created>
  <dcterms:modified xsi:type="dcterms:W3CDTF">2021-12-08T10:10:00Z</dcterms:modified>
</cp:coreProperties>
</file>